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47F637">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rPr>
        <w:t>中国建筑科学研究院有限公司</w:t>
      </w:r>
    </w:p>
    <w:p w14:paraId="453C10A4">
      <w:pPr>
        <w:keepNext w:val="0"/>
        <w:keepLines w:val="0"/>
        <w:pageBreakBefore w:val="0"/>
        <w:widowControl w:val="0"/>
        <w:kinsoku/>
        <w:wordWrap/>
        <w:overflowPunct/>
        <w:topLinePunct w:val="0"/>
        <w:autoSpaceDE/>
        <w:autoSpaceDN/>
        <w:bidi w:val="0"/>
        <w:adjustRightInd w:val="0"/>
        <w:snapToGrid w:val="0"/>
        <w:ind w:left="0" w:leftChars="0" w:firstLine="0" w:firstLineChars="0"/>
        <w:jc w:val="center"/>
        <w:textAlignment w:val="auto"/>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rPr>
        <w:t>"人工智能与高质量数据集高价值场景创新大赛"二号通知</w:t>
      </w:r>
    </w:p>
    <w:p w14:paraId="5A002CE2">
      <w:pPr>
        <w:keepNext w:val="0"/>
        <w:keepLines w:val="0"/>
        <w:pageBreakBefore w:val="0"/>
        <w:widowControl w:val="0"/>
        <w:kinsoku/>
        <w:wordWrap/>
        <w:overflowPunct/>
        <w:topLinePunct w:val="0"/>
        <w:autoSpaceDE/>
        <w:autoSpaceDN/>
        <w:bidi w:val="0"/>
        <w:adjustRightInd w:val="0"/>
        <w:snapToGrid w:val="0"/>
        <w:spacing w:after="157" w:afterLines="50"/>
        <w:ind w:left="0" w:leftChars="0" w:firstLine="0" w:firstLineChars="0"/>
        <w:jc w:val="center"/>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数据筑基，智创未来</w:t>
      </w:r>
    </w:p>
    <w:p w14:paraId="4673DE5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Theme="minorEastAsia"/>
          <w:sz w:val="24"/>
          <w:szCs w:val="24"/>
          <w:lang w:eastAsia="zh-CN"/>
        </w:rPr>
      </w:pPr>
      <w:r>
        <w:rPr>
          <w:rFonts w:hint="eastAsia"/>
          <w:sz w:val="24"/>
          <w:szCs w:val="24"/>
        </w:rPr>
        <w:t>各有关单位、各参赛团队：</w:t>
      </w:r>
    </w:p>
    <w:p w14:paraId="4DC7BAB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Theme="minorEastAsia"/>
          <w:sz w:val="24"/>
          <w:szCs w:val="24"/>
          <w:lang w:eastAsia="zh-CN"/>
        </w:rPr>
      </w:pPr>
      <w:r>
        <w:rPr>
          <w:rFonts w:hint="eastAsia"/>
          <w:sz w:val="24"/>
          <w:szCs w:val="24"/>
        </w:rPr>
        <w:t>为帮助各参赛团队全面了解大赛赛道设置、提交规则及相关安排，大赛组委会现发布二号通知，对赛事有关事项进行详细说明。</w:t>
      </w:r>
    </w:p>
    <w:p w14:paraId="4EBC58A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一、赛道设置与申报要求</w:t>
      </w:r>
    </w:p>
    <w:p w14:paraId="69E874A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Theme="minorEastAsia"/>
          <w:sz w:val="24"/>
          <w:szCs w:val="24"/>
          <w:lang w:eastAsia="zh-CN"/>
        </w:rPr>
      </w:pPr>
      <w:r>
        <w:rPr>
          <w:rFonts w:hint="eastAsia"/>
          <w:sz w:val="24"/>
          <w:szCs w:val="24"/>
        </w:rPr>
        <w:t>大赛设立五个平行赛道，倡导</w:t>
      </w:r>
      <w:r>
        <w:rPr>
          <w:rFonts w:hint="eastAsia"/>
          <w:sz w:val="24"/>
          <w:szCs w:val="24"/>
          <w:lang w:eastAsia="zh-CN"/>
        </w:rPr>
        <w:t>“</w:t>
      </w:r>
      <w:r>
        <w:rPr>
          <w:rFonts w:hint="eastAsia"/>
          <w:sz w:val="24"/>
          <w:szCs w:val="24"/>
        </w:rPr>
        <w:t>场景牵引、需求导向</w:t>
      </w:r>
      <w:r>
        <w:rPr>
          <w:rFonts w:hint="eastAsia"/>
          <w:sz w:val="24"/>
          <w:szCs w:val="24"/>
          <w:lang w:eastAsia="zh-CN"/>
        </w:rPr>
        <w:t>”</w:t>
      </w:r>
      <w:r>
        <w:rPr>
          <w:rFonts w:hint="eastAsia"/>
          <w:sz w:val="24"/>
          <w:szCs w:val="24"/>
        </w:rPr>
        <w:t>的务实路径，参赛方案应从高价值业务场景出发，依次明确场景目标、所需模型或智能体，再反推高质量数据集的建设要求，确保数据建设服务于场景落地。</w:t>
      </w:r>
    </w:p>
    <w:p w14:paraId="4CC0FBD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Theme="minorEastAsia"/>
          <w:sz w:val="24"/>
          <w:szCs w:val="24"/>
          <w:lang w:eastAsia="zh-CN"/>
        </w:rPr>
      </w:pPr>
      <w:r>
        <w:rPr>
          <w:rFonts w:hint="eastAsia"/>
          <w:sz w:val="24"/>
          <w:szCs w:val="24"/>
        </w:rPr>
        <w:t>参赛团队可根据自身情况选择以下任一类型申报：</w:t>
      </w:r>
    </w:p>
    <w:p w14:paraId="2902E44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40" w:firstLineChars="0"/>
        <w:textAlignment w:val="auto"/>
        <w:rPr>
          <w:rFonts w:hint="eastAsia"/>
          <w:sz w:val="24"/>
          <w:szCs w:val="24"/>
        </w:rPr>
      </w:pPr>
      <w:r>
        <w:rPr>
          <w:rFonts w:hint="eastAsia"/>
          <w:sz w:val="24"/>
          <w:szCs w:val="24"/>
        </w:rPr>
        <w:t>数据集建设型：侧重高质量数据集建设，需说明数据来源、治理方案及应用潜力；</w:t>
      </w:r>
    </w:p>
    <w:p w14:paraId="4173445B">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40" w:firstLineChars="0"/>
        <w:textAlignment w:val="auto"/>
        <w:rPr>
          <w:rFonts w:hint="eastAsia"/>
          <w:sz w:val="24"/>
          <w:szCs w:val="24"/>
        </w:rPr>
      </w:pPr>
      <w:r>
        <w:rPr>
          <w:rFonts w:hint="eastAsia"/>
          <w:sz w:val="24"/>
          <w:szCs w:val="24"/>
        </w:rPr>
        <w:t>AI应用创新型：侧重人工智能应用创新，需说明技术路线、场景价值及验证方式；</w:t>
      </w:r>
    </w:p>
    <w:p w14:paraId="63F7600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40" w:firstLineChars="0"/>
        <w:textAlignment w:val="auto"/>
        <w:rPr>
          <w:rFonts w:hint="eastAsia"/>
          <w:sz w:val="24"/>
          <w:szCs w:val="24"/>
          <w:lang w:eastAsia="zh-CN"/>
        </w:rPr>
      </w:pPr>
      <w:r>
        <w:rPr>
          <w:rFonts w:hint="eastAsia"/>
          <w:sz w:val="24"/>
          <w:szCs w:val="24"/>
        </w:rPr>
        <w:t>综合方案型：同时具备数据集建设与AI应用创新，形成数据、模型、应用完整闭环，代表大赛最高水平。</w:t>
      </w:r>
    </w:p>
    <w:tbl>
      <w:tblPr>
        <w:tblStyle w:val="2"/>
        <w:tblW w:w="86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2"/>
        <w:gridCol w:w="7098"/>
      </w:tblGrid>
      <w:tr w14:paraId="4EC5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981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赛道名称</w:t>
            </w:r>
          </w:p>
        </w:tc>
        <w:tc>
          <w:tcPr>
            <w:tcW w:w="7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A9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赛道定位与内容</w:t>
            </w:r>
          </w:p>
        </w:tc>
      </w:tr>
      <w:tr w14:paraId="35E76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6E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科研标准</w:t>
            </w:r>
          </w:p>
        </w:tc>
        <w:tc>
          <w:tcPr>
            <w:tcW w:w="7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59B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焦基础科研与知识数字化。征集材料性能试验、结构构件试验、振动台与风洞试验等科研数据的挖掘与建模方案，以及材料本构关系、结构破坏机理、规范知识图谱等方向的高质量数据集。鼓励方案探索数据驱动与物理规律驱动协同的科研范式，形成标准化的行业数据集构建方法。</w:t>
            </w:r>
          </w:p>
        </w:tc>
      </w:tr>
      <w:tr w14:paraId="69092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4"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49E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智能设计</w:t>
            </w:r>
          </w:p>
        </w:tc>
        <w:tc>
          <w:tcPr>
            <w:tcW w:w="7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736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焦设计流程智能化。征集基于BIM或图纸的生成式设计、自动化出图、智能审查、空间布局优化、既有空间快速三维重建等应用方案，以及高质量建筑图纸、BIM模型、室内外三维空间语义标注等数据集。鼓励方案探索从静态BIM向动态可交互智能模型演进，为全生命周期数据贯通提供支撑。</w:t>
            </w:r>
          </w:p>
        </w:tc>
      </w:tr>
      <w:tr w14:paraId="7814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B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智能建造</w:t>
            </w:r>
          </w:p>
        </w:tc>
        <w:tc>
          <w:tcPr>
            <w:tcW w:w="7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4D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焦建筑生产与施工全过程。征集预制构件生产调度、装配式施工管控、现场质量安全AI监控、工程装备智能化升级等应用方案，以及生产过程工艺参数、装备运行状态、多模态工程影像等数据集。鼓励方案体现基于智能体的任务排程、多机协同作业及现场数据实时采集与动态反馈的闭环应用。</w:t>
            </w:r>
          </w:p>
        </w:tc>
      </w:tr>
      <w:tr w14:paraId="68D8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3"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8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智慧运维</w:t>
            </w:r>
          </w:p>
        </w:tc>
        <w:tc>
          <w:tcPr>
            <w:tcW w:w="7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24D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焦建筑运行期智能管理与城市韧性安全。征集设备预测性维护、能源系统优化调控、碳排放实时监测核算、结构健康状态诊断，以及城市尺度灾害模拟预警、应急决策辅助、生命线系统韧性评估等应用方案；征集设备运行参数、能耗时序、数字孪生模型、多源时空及灾害案例等高质量数据集。鼓励方案探索建筑空间与机电系统的自主感知、自适应调节及跨系统协同优化。</w:t>
            </w:r>
          </w:p>
        </w:tc>
      </w:tr>
      <w:tr w14:paraId="18372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1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建筑机器人与具身智能</w:t>
            </w:r>
          </w:p>
        </w:tc>
        <w:tc>
          <w:tcPr>
            <w:tcW w:w="70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284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聚焦施工现场智能化作业。征集建筑机器人自主定位与导航、多机协同调度、人机安全协作、具身智能在复杂施工场景中的适应性应用等方案，以及机器人运行轨迹、末端执行器操作、环境感知与建图、远程控制指令等数据集。鼓励方案体现机器人在非结构化施工环境下的自适应能力与任务执行闭环。</w:t>
            </w:r>
          </w:p>
        </w:tc>
      </w:tr>
    </w:tbl>
    <w:p w14:paraId="0295AC8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二、提交规则</w:t>
      </w:r>
    </w:p>
    <w:p w14:paraId="5936133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1.</w:t>
      </w:r>
      <w:r>
        <w:rPr>
          <w:rFonts w:hint="eastAsia"/>
          <w:sz w:val="24"/>
          <w:szCs w:val="24"/>
          <w:lang w:val="en-US" w:eastAsia="zh-CN"/>
        </w:rPr>
        <w:t>参赛</w:t>
      </w:r>
      <w:r>
        <w:rPr>
          <w:rFonts w:hint="eastAsia"/>
          <w:sz w:val="24"/>
          <w:szCs w:val="24"/>
        </w:rPr>
        <w:t>截止时间</w:t>
      </w:r>
    </w:p>
    <w:p w14:paraId="0FF61CA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Theme="minorEastAsia"/>
          <w:sz w:val="24"/>
          <w:szCs w:val="24"/>
          <w:lang w:eastAsia="zh-CN"/>
        </w:rPr>
      </w:pPr>
      <w:r>
        <w:rPr>
          <w:rFonts w:hint="eastAsia"/>
          <w:sz w:val="24"/>
          <w:szCs w:val="24"/>
        </w:rPr>
        <w:t>2026年</w:t>
      </w:r>
      <w:r>
        <w:rPr>
          <w:rFonts w:hint="eastAsia"/>
          <w:sz w:val="24"/>
          <w:szCs w:val="24"/>
          <w:lang w:val="en-US" w:eastAsia="zh-CN"/>
        </w:rPr>
        <w:t>7</w:t>
      </w:r>
      <w:r>
        <w:rPr>
          <w:rFonts w:hint="eastAsia"/>
          <w:sz w:val="24"/>
          <w:szCs w:val="24"/>
        </w:rPr>
        <w:t>月</w:t>
      </w:r>
      <w:r>
        <w:rPr>
          <w:rFonts w:hint="eastAsia"/>
          <w:sz w:val="24"/>
          <w:szCs w:val="24"/>
          <w:lang w:val="en-US" w:eastAsia="zh-CN"/>
        </w:rPr>
        <w:t>15</w:t>
      </w:r>
      <w:r>
        <w:rPr>
          <w:rFonts w:hint="eastAsia"/>
          <w:sz w:val="24"/>
          <w:szCs w:val="24"/>
        </w:rPr>
        <w:t>日。</w:t>
      </w:r>
    </w:p>
    <w:p w14:paraId="09733F6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2.提交材料</w:t>
      </w:r>
    </w:p>
    <w:p w14:paraId="2477170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40" w:firstLineChars="0"/>
        <w:textAlignment w:val="auto"/>
        <w:rPr>
          <w:rFonts w:hint="eastAsia"/>
          <w:sz w:val="24"/>
          <w:szCs w:val="24"/>
        </w:rPr>
      </w:pPr>
      <w:r>
        <w:rPr>
          <w:rFonts w:hint="eastAsia"/>
          <w:sz w:val="24"/>
          <w:szCs w:val="24"/>
        </w:rPr>
        <w:t>《大赛</w:t>
      </w:r>
      <w:r>
        <w:rPr>
          <w:rFonts w:hint="eastAsia"/>
          <w:sz w:val="24"/>
          <w:szCs w:val="24"/>
          <w:lang w:val="en-US" w:eastAsia="zh-CN"/>
        </w:rPr>
        <w:t>参赛意向</w:t>
      </w:r>
      <w:r>
        <w:rPr>
          <w:rFonts w:hint="eastAsia"/>
          <w:sz w:val="24"/>
          <w:szCs w:val="24"/>
        </w:rPr>
        <w:t>表》一份；</w:t>
      </w:r>
    </w:p>
    <w:p w14:paraId="00135DE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40" w:firstLineChars="0"/>
        <w:textAlignment w:val="auto"/>
        <w:rPr>
          <w:rFonts w:hint="eastAsia"/>
          <w:sz w:val="24"/>
          <w:szCs w:val="24"/>
        </w:rPr>
      </w:pPr>
      <w:r>
        <w:rPr>
          <w:rFonts w:hint="eastAsia"/>
          <w:sz w:val="24"/>
          <w:szCs w:val="24"/>
        </w:rPr>
        <w:t>方案说明书一份（PDF格式，内容建议涵盖项目背景、技术方案、数据治理计划、实施计划、团队优势、预期成果等</w:t>
      </w:r>
      <w:r>
        <w:rPr>
          <w:rFonts w:hint="eastAsia"/>
          <w:sz w:val="24"/>
          <w:szCs w:val="24"/>
          <w:lang w:eastAsia="zh-CN"/>
        </w:rPr>
        <w:t>，</w:t>
      </w:r>
      <w:r>
        <w:rPr>
          <w:rFonts w:hint="eastAsia"/>
          <w:sz w:val="24"/>
          <w:szCs w:val="24"/>
          <w:lang w:val="en-US" w:eastAsia="zh-CN"/>
        </w:rPr>
        <w:t>加盖单位公章</w:t>
      </w:r>
      <w:r>
        <w:rPr>
          <w:rFonts w:hint="eastAsia"/>
          <w:sz w:val="24"/>
          <w:szCs w:val="24"/>
        </w:rPr>
        <w:t>）；</w:t>
      </w:r>
    </w:p>
    <w:p w14:paraId="24FE2D6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540" w:firstLineChars="0"/>
        <w:textAlignment w:val="auto"/>
        <w:rPr>
          <w:rFonts w:hint="eastAsia" w:eastAsiaTheme="minorEastAsia"/>
          <w:sz w:val="24"/>
          <w:szCs w:val="24"/>
          <w:lang w:eastAsia="zh-CN"/>
        </w:rPr>
      </w:pPr>
      <w:r>
        <w:rPr>
          <w:rFonts w:hint="eastAsia"/>
          <w:sz w:val="24"/>
          <w:szCs w:val="24"/>
        </w:rPr>
        <w:t>成果证明材料（可选）：如数据集样本、系统演示视频、产品Demo、测试报告等，作为评审参考依据。</w:t>
      </w:r>
    </w:p>
    <w:p w14:paraId="0CD9D92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3.提交方式</w:t>
      </w:r>
      <w:bookmarkStart w:id="0" w:name="_GoBack"/>
      <w:bookmarkEnd w:id="0"/>
    </w:p>
    <w:p w14:paraId="789A507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Theme="minorEastAsia"/>
          <w:sz w:val="24"/>
          <w:szCs w:val="24"/>
          <w:lang w:eastAsia="zh-CN"/>
        </w:rPr>
      </w:pPr>
      <w:r>
        <w:rPr>
          <w:rFonts w:hint="eastAsia"/>
          <w:sz w:val="24"/>
          <w:szCs w:val="24"/>
        </w:rPr>
        <w:t>官方邮箱：cabr-ai@cabr.com.cn</w:t>
      </w:r>
    </w:p>
    <w:p w14:paraId="0910A69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4.数据格式建议</w:t>
      </w:r>
    </w:p>
    <w:p w14:paraId="02952D1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Theme="minorEastAsia"/>
          <w:sz w:val="24"/>
          <w:szCs w:val="24"/>
          <w:lang w:eastAsia="zh-CN"/>
        </w:rPr>
      </w:pPr>
      <w:r>
        <w:rPr>
          <w:rFonts w:hint="eastAsia"/>
          <w:sz w:val="24"/>
          <w:szCs w:val="24"/>
        </w:rPr>
        <w:t>参赛方案涉及数据集建设内容的，建议参照以下数据格式进行整理和提交：</w:t>
      </w:r>
    </w:p>
    <w:tbl>
      <w:tblPr>
        <w:tblStyle w:val="2"/>
        <w:tblW w:w="8613"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4"/>
        <w:gridCol w:w="3500"/>
        <w:gridCol w:w="3709"/>
      </w:tblGrid>
      <w:tr w14:paraId="6198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855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数据模态</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75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建议格式</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069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补充说明</w:t>
            </w:r>
          </w:p>
        </w:tc>
      </w:tr>
      <w:tr w14:paraId="4A8AF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1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文本与文档</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CD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纯文本采用UTF-8编码TXT格式；结构化文本采用JSON或CSV格式；归档文档采用PDF格式</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624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文本按段落或条款分割；结构化数据字段命名统一；归档文档确保文字清晰可识别</w:t>
            </w:r>
          </w:p>
        </w:tc>
      </w:tr>
      <w:tr w14:paraId="2D3BD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448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图像</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135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普通光学图像采用JPEG格式，分辨率不低于1920×1080；遥感或航测影像采用GeoTIFF格式</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B8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GeoTIFF需包含CGCS2000坐标信息；保留EXIF信息中的拍摄时间、设备型号</w:t>
            </w:r>
          </w:p>
        </w:tc>
      </w:tr>
      <w:tr w14:paraId="2D3C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3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视频</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E21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MP4封装，H.264或H.265编码，分辨率不低于1080p</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623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帧率不低于25fps；关键帧抽取结果需与视频时间关联</w:t>
            </w:r>
          </w:p>
        </w:tc>
      </w:tr>
      <w:tr w14:paraId="7678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F0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时序信号</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54A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CSV或Parquet格式</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4AC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首行列名需包含时间戳、传感器编号、数值等字段；缺失值标注为NaN；时间戳采用ISO8601标准</w:t>
            </w:r>
          </w:p>
        </w:tc>
      </w:tr>
      <w:tr w14:paraId="16B36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84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点云</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0BC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LAS1.4格式</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8C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需包含点分类信息；坐标系为CGCS2000；高程基准为1985国家高程基准</w:t>
            </w:r>
          </w:p>
        </w:tc>
      </w:tr>
      <w:tr w14:paraId="589F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82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三维模型与矢量图纸</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740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BIM模型采用IFC4.0格式；CAD图纸采用DWG或DXF格式；管网矢量数据采用GeoJSON或Shapefile格式</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F3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IFC需包含构件几何及属性信息；CAD图层命名统一；矢量数据需包含拓扑关系属性</w:t>
            </w:r>
          </w:p>
        </w:tc>
      </w:tr>
      <w:tr w14:paraId="5B1AD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41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知识图谱</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0448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RDF格式或以三元组形式存储的JSON格式</w:t>
            </w:r>
          </w:p>
        </w:tc>
        <w:tc>
          <w:tcPr>
            <w:tcW w:w="3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FCB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三元组结构清晰；实体与关系定义明确</w:t>
            </w:r>
          </w:p>
        </w:tc>
      </w:tr>
    </w:tbl>
    <w:p w14:paraId="1260EEA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Theme="minorEastAsia"/>
          <w:sz w:val="24"/>
          <w:szCs w:val="24"/>
          <w:lang w:eastAsia="zh-CN"/>
        </w:rPr>
      </w:pPr>
      <w:r>
        <w:rPr>
          <w:rFonts w:hint="eastAsia"/>
          <w:sz w:val="24"/>
          <w:szCs w:val="24"/>
          <w:lang w:val="en-US" w:eastAsia="zh-CN"/>
        </w:rPr>
        <w:t>说明：</w:t>
      </w:r>
      <w:r>
        <w:rPr>
          <w:rFonts w:hint="eastAsia"/>
          <w:sz w:val="24"/>
          <w:szCs w:val="24"/>
        </w:rPr>
        <w:t>各模态数据的标注文件采用JSON格式，元数据文件与数据文件同名，记录数据来源、采集参数、处理过程等信息。</w:t>
      </w:r>
    </w:p>
    <w:p w14:paraId="7093297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三、赛程安排</w:t>
      </w:r>
    </w:p>
    <w:p w14:paraId="2CDDE92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Theme="minorEastAsia"/>
          <w:sz w:val="24"/>
          <w:szCs w:val="24"/>
          <w:lang w:eastAsia="zh-CN"/>
        </w:rPr>
      </w:pPr>
      <w:r>
        <w:rPr>
          <w:rFonts w:hint="eastAsia"/>
          <w:sz w:val="24"/>
          <w:szCs w:val="24"/>
        </w:rPr>
        <w:t>大赛于2026年4月28日启动，整体周期约4个月，主要阶段如下：</w:t>
      </w:r>
    </w:p>
    <w:p w14:paraId="016930B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20" w:firstLineChars="0"/>
        <w:textAlignment w:val="auto"/>
        <w:rPr>
          <w:rFonts w:hint="eastAsia"/>
          <w:sz w:val="24"/>
          <w:szCs w:val="24"/>
          <w:lang w:eastAsia="zh-CN"/>
        </w:rPr>
      </w:pPr>
      <w:r>
        <w:rPr>
          <w:rFonts w:hint="eastAsia"/>
          <w:sz w:val="24"/>
          <w:szCs w:val="24"/>
          <w:lang w:val="en-US" w:eastAsia="zh-CN"/>
        </w:rPr>
        <w:t>提交参赛资料</w:t>
      </w:r>
      <w:r>
        <w:rPr>
          <w:rFonts w:hint="eastAsia"/>
          <w:sz w:val="24"/>
          <w:szCs w:val="24"/>
          <w:lang w:eastAsia="zh-CN"/>
        </w:rPr>
        <w:t>：2026年4月28日—</w:t>
      </w:r>
      <w:r>
        <w:rPr>
          <w:rFonts w:hint="eastAsia"/>
          <w:sz w:val="24"/>
          <w:szCs w:val="24"/>
          <w:lang w:val="en-US" w:eastAsia="zh-CN"/>
        </w:rPr>
        <w:t>7</w:t>
      </w:r>
      <w:r>
        <w:rPr>
          <w:rFonts w:hint="eastAsia"/>
          <w:sz w:val="24"/>
          <w:szCs w:val="24"/>
          <w:lang w:eastAsia="zh-CN"/>
        </w:rPr>
        <w:t>月</w:t>
      </w:r>
      <w:r>
        <w:rPr>
          <w:rFonts w:hint="eastAsia"/>
          <w:sz w:val="24"/>
          <w:szCs w:val="24"/>
          <w:lang w:val="en-US" w:eastAsia="zh-CN"/>
        </w:rPr>
        <w:t>15</w:t>
      </w:r>
      <w:r>
        <w:rPr>
          <w:rFonts w:hint="eastAsia"/>
          <w:sz w:val="24"/>
          <w:szCs w:val="24"/>
          <w:lang w:eastAsia="zh-CN"/>
        </w:rPr>
        <w:t>日</w:t>
      </w:r>
    </w:p>
    <w:p w14:paraId="4B40282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20" w:firstLineChars="0"/>
        <w:textAlignment w:val="auto"/>
        <w:rPr>
          <w:rFonts w:hint="eastAsia"/>
          <w:sz w:val="24"/>
          <w:szCs w:val="24"/>
          <w:lang w:eastAsia="zh-CN"/>
        </w:rPr>
      </w:pPr>
      <w:r>
        <w:rPr>
          <w:rFonts w:hint="eastAsia"/>
          <w:sz w:val="24"/>
          <w:szCs w:val="24"/>
          <w:lang w:eastAsia="zh-CN"/>
        </w:rPr>
        <w:t>征集与培训：2026年</w:t>
      </w:r>
      <w:r>
        <w:rPr>
          <w:rFonts w:hint="eastAsia"/>
          <w:sz w:val="24"/>
          <w:szCs w:val="24"/>
          <w:lang w:val="en-US" w:eastAsia="zh-CN"/>
        </w:rPr>
        <w:t>6</w:t>
      </w:r>
      <w:r>
        <w:rPr>
          <w:rFonts w:hint="eastAsia"/>
          <w:sz w:val="24"/>
          <w:szCs w:val="24"/>
          <w:lang w:eastAsia="zh-CN"/>
        </w:rPr>
        <w:t>月—</w:t>
      </w:r>
      <w:r>
        <w:rPr>
          <w:rFonts w:hint="eastAsia"/>
          <w:sz w:val="24"/>
          <w:szCs w:val="24"/>
          <w:lang w:val="en-US" w:eastAsia="zh-CN"/>
        </w:rPr>
        <w:t>7</w:t>
      </w:r>
      <w:r>
        <w:rPr>
          <w:rFonts w:hint="eastAsia"/>
          <w:sz w:val="24"/>
          <w:szCs w:val="24"/>
          <w:lang w:eastAsia="zh-CN"/>
        </w:rPr>
        <w:t>月，组织线上公开培训与方案辅导</w:t>
      </w:r>
    </w:p>
    <w:p w14:paraId="5BEA8BFE">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20" w:firstLineChars="0"/>
        <w:textAlignment w:val="auto"/>
        <w:rPr>
          <w:rFonts w:hint="eastAsia"/>
          <w:sz w:val="24"/>
          <w:szCs w:val="24"/>
          <w:lang w:eastAsia="zh-CN"/>
        </w:rPr>
      </w:pPr>
      <w:r>
        <w:rPr>
          <w:rFonts w:hint="eastAsia"/>
          <w:sz w:val="24"/>
          <w:szCs w:val="24"/>
          <w:lang w:eastAsia="zh-CN"/>
        </w:rPr>
        <w:t>评审与遴选：2026年7月</w:t>
      </w:r>
      <w:r>
        <w:rPr>
          <w:rFonts w:hint="eastAsia"/>
          <w:sz w:val="24"/>
          <w:szCs w:val="24"/>
          <w:lang w:val="en-US" w:eastAsia="zh-CN"/>
        </w:rPr>
        <w:t>下旬</w:t>
      </w:r>
      <w:r>
        <w:rPr>
          <w:rFonts w:hint="eastAsia"/>
          <w:sz w:val="24"/>
          <w:szCs w:val="24"/>
          <w:lang w:eastAsia="zh-CN"/>
        </w:rPr>
        <w:t>，开展形式审查与初赛评审，公布决赛入围名单</w:t>
      </w:r>
    </w:p>
    <w:p w14:paraId="1726EF4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20" w:firstLineChars="0"/>
        <w:textAlignment w:val="auto"/>
        <w:rPr>
          <w:rFonts w:hint="eastAsia"/>
          <w:sz w:val="24"/>
          <w:szCs w:val="24"/>
          <w:lang w:eastAsia="zh-CN"/>
        </w:rPr>
      </w:pPr>
      <w:r>
        <w:rPr>
          <w:rFonts w:hint="eastAsia"/>
          <w:sz w:val="24"/>
          <w:szCs w:val="24"/>
          <w:lang w:eastAsia="zh-CN"/>
        </w:rPr>
        <w:t>决赛与颁奖：2026年8月中旬，举办现场路演答辩及颁奖典礼</w:t>
      </w:r>
    </w:p>
    <w:p w14:paraId="7881076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四、评审原则</w:t>
      </w:r>
    </w:p>
    <w:p w14:paraId="7992924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Theme="minorEastAsia"/>
          <w:sz w:val="24"/>
          <w:szCs w:val="24"/>
          <w:lang w:eastAsia="zh-CN"/>
        </w:rPr>
      </w:pPr>
      <w:r>
        <w:rPr>
          <w:rFonts w:hint="eastAsia"/>
          <w:sz w:val="24"/>
          <w:szCs w:val="24"/>
        </w:rPr>
        <w:t>评审遵循公平、公正、公开原则，由行业专家、AI技术专家等组成评审委员会，重点考察业务价值、数据基础、技术真实性与推广前景。初赛采用书面盲审，决赛采用现场答辩。</w:t>
      </w:r>
    </w:p>
    <w:p w14:paraId="7A4E782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五、奖项与激励</w:t>
      </w:r>
    </w:p>
    <w:p w14:paraId="0C87C4E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Theme="minorEastAsia"/>
          <w:sz w:val="24"/>
          <w:szCs w:val="24"/>
          <w:lang w:eastAsia="zh-CN"/>
        </w:rPr>
      </w:pPr>
      <w:r>
        <w:rPr>
          <w:rFonts w:hint="eastAsia"/>
          <w:sz w:val="24"/>
          <w:szCs w:val="24"/>
        </w:rPr>
        <w:t>大赛设置综合奖（一、二、三等奖）、专项奖（最佳数据应用奖、最佳技术创新奖、最具产业融合潜力奖、最佳跨界协作奖等）以及组织贡献奖。获奖方案将收录至《大赛优秀案例集》，面向全行业发布。获奖团队优先入驻</w:t>
      </w:r>
      <w:r>
        <w:rPr>
          <w:rFonts w:hint="eastAsia"/>
          <w:sz w:val="24"/>
          <w:szCs w:val="24"/>
          <w:lang w:val="en-US" w:eastAsia="zh-CN"/>
        </w:rPr>
        <w:t>中国</w:t>
      </w:r>
      <w:r>
        <w:rPr>
          <w:rFonts w:hint="eastAsia"/>
          <w:sz w:val="24"/>
          <w:szCs w:val="24"/>
        </w:rPr>
        <w:t>建研院</w:t>
      </w:r>
      <w:r>
        <w:rPr>
          <w:rFonts w:hint="eastAsia"/>
          <w:sz w:val="24"/>
          <w:szCs w:val="24"/>
          <w:lang w:eastAsia="zh-CN"/>
        </w:rPr>
        <w:t>“</w:t>
      </w:r>
      <w:r>
        <w:rPr>
          <w:rFonts w:hint="eastAsia"/>
          <w:sz w:val="24"/>
          <w:szCs w:val="24"/>
        </w:rPr>
        <w:t>高质量数据集与AI产品服务平台</w:t>
      </w:r>
      <w:r>
        <w:rPr>
          <w:rFonts w:hint="eastAsia"/>
          <w:sz w:val="24"/>
          <w:szCs w:val="24"/>
          <w:lang w:eastAsia="zh-CN"/>
        </w:rPr>
        <w:t>”</w:t>
      </w:r>
      <w:r>
        <w:rPr>
          <w:rFonts w:hint="eastAsia"/>
          <w:sz w:val="24"/>
          <w:szCs w:val="24"/>
        </w:rPr>
        <w:t>，获得技术对接、算力支持、产品认证及投融资推荐机会。</w:t>
      </w:r>
    </w:p>
    <w:p w14:paraId="4EB72AA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六、其他事项</w:t>
      </w:r>
    </w:p>
    <w:p w14:paraId="184A462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20" w:firstLineChars="0"/>
        <w:textAlignment w:val="auto"/>
        <w:rPr>
          <w:rFonts w:hint="eastAsia"/>
          <w:sz w:val="24"/>
          <w:szCs w:val="24"/>
          <w:lang w:eastAsia="zh-CN"/>
        </w:rPr>
      </w:pPr>
      <w:r>
        <w:rPr>
          <w:rFonts w:hint="eastAsia"/>
          <w:sz w:val="24"/>
          <w:szCs w:val="24"/>
          <w:lang w:eastAsia="zh-CN"/>
        </w:rPr>
        <w:t>参赛方案须为团队原创成果，不存在知识产权纠纷。参赛方案知识产权归团队所有，大赛组委会有权对方案进行公益性宣传与案例汇编。</w:t>
      </w:r>
    </w:p>
    <w:p w14:paraId="33818C1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20" w:firstLineChars="0"/>
        <w:textAlignment w:val="auto"/>
        <w:rPr>
          <w:rFonts w:hint="eastAsia"/>
          <w:sz w:val="24"/>
          <w:szCs w:val="24"/>
          <w:lang w:eastAsia="zh-CN"/>
        </w:rPr>
      </w:pPr>
      <w:r>
        <w:rPr>
          <w:rFonts w:hint="eastAsia"/>
          <w:sz w:val="24"/>
          <w:szCs w:val="24"/>
          <w:lang w:eastAsia="zh-CN"/>
        </w:rPr>
        <w:t>入围决赛的团队须配合签署数据合规相关协议。</w:t>
      </w:r>
    </w:p>
    <w:p w14:paraId="5427207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520" w:firstLineChars="0"/>
        <w:textAlignment w:val="auto"/>
        <w:rPr>
          <w:rFonts w:hint="eastAsia"/>
          <w:sz w:val="24"/>
          <w:szCs w:val="24"/>
          <w:lang w:eastAsia="zh-CN"/>
        </w:rPr>
      </w:pPr>
      <w:r>
        <w:rPr>
          <w:rFonts w:hint="eastAsia"/>
          <w:sz w:val="24"/>
          <w:szCs w:val="24"/>
          <w:lang w:eastAsia="zh-CN"/>
        </w:rPr>
        <w:t>大赛详细规则、培训安排及后续通知，将通过中国建研院官方公众号、官方网站持续发布。</w:t>
      </w:r>
    </w:p>
    <w:p w14:paraId="011D3E2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left="0" w:leftChars="0" w:firstLine="482" w:firstLineChars="200"/>
        <w:textAlignment w:val="auto"/>
        <w:rPr>
          <w:rFonts w:hint="eastAsia"/>
          <w:b/>
          <w:bCs/>
          <w:sz w:val="24"/>
          <w:szCs w:val="24"/>
        </w:rPr>
      </w:pPr>
      <w:r>
        <w:rPr>
          <w:rFonts w:hint="eastAsia"/>
          <w:b/>
          <w:bCs/>
          <w:sz w:val="24"/>
          <w:szCs w:val="24"/>
        </w:rPr>
        <w:t>七、联系方式</w:t>
      </w:r>
    </w:p>
    <w:p w14:paraId="7C9C0FB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Theme="minorEastAsia"/>
          <w:sz w:val="24"/>
          <w:szCs w:val="24"/>
          <w:lang w:eastAsia="zh-CN"/>
        </w:rPr>
      </w:pPr>
      <w:r>
        <w:rPr>
          <w:rFonts w:hint="eastAsia"/>
          <w:sz w:val="24"/>
          <w:szCs w:val="24"/>
        </w:rPr>
        <w:t>大赛秘书处：</w:t>
      </w:r>
    </w:p>
    <w:p w14:paraId="293EE5D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Theme="minorEastAsia"/>
          <w:sz w:val="24"/>
          <w:szCs w:val="24"/>
          <w:lang w:eastAsia="zh-CN"/>
        </w:rPr>
      </w:pPr>
      <w:r>
        <w:rPr>
          <w:rFonts w:hint="eastAsia"/>
          <w:sz w:val="24"/>
          <w:szCs w:val="24"/>
        </w:rPr>
        <w:t>王瑶（15201452821）</w:t>
      </w:r>
    </w:p>
    <w:p w14:paraId="4BD65A5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eastAsiaTheme="minorEastAsia"/>
          <w:sz w:val="24"/>
          <w:szCs w:val="24"/>
          <w:lang w:eastAsia="zh-CN"/>
        </w:rPr>
      </w:pPr>
      <w:r>
        <w:rPr>
          <w:rFonts w:hint="eastAsia"/>
          <w:sz w:val="24"/>
          <w:szCs w:val="24"/>
        </w:rPr>
        <w:t>殷梦霞（18813172300）</w:t>
      </w:r>
    </w:p>
    <w:p w14:paraId="1ACCC3E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rPr>
        <w:t>陈语涵（18610568308）</w:t>
      </w:r>
    </w:p>
    <w:p w14:paraId="17B824E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p>
    <w:p w14:paraId="3A30F33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rPr>
      </w:pPr>
      <w:r>
        <w:rPr>
          <w:rFonts w:hint="eastAsia"/>
          <w:sz w:val="24"/>
          <w:szCs w:val="24"/>
          <w:lang w:val="en-US" w:eastAsia="zh-CN"/>
        </w:rPr>
        <w:t>附件：</w:t>
      </w:r>
      <w:r>
        <w:rPr>
          <w:rFonts w:hint="eastAsia"/>
          <w:sz w:val="24"/>
          <w:szCs w:val="24"/>
        </w:rPr>
        <w:t>《大赛</w:t>
      </w:r>
      <w:r>
        <w:rPr>
          <w:rFonts w:hint="eastAsia"/>
          <w:sz w:val="24"/>
          <w:szCs w:val="24"/>
          <w:lang w:val="en-US" w:eastAsia="zh-CN"/>
        </w:rPr>
        <w:t>参赛意向</w:t>
      </w:r>
      <w:r>
        <w:rPr>
          <w:rFonts w:hint="eastAsia"/>
          <w:sz w:val="24"/>
          <w:szCs w:val="24"/>
        </w:rPr>
        <w:t>表》</w:t>
      </w:r>
    </w:p>
    <w:p w14:paraId="211A03C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szCs w:val="24"/>
          <w:lang w:eastAsia="zh-CN"/>
        </w:rPr>
      </w:pPr>
    </w:p>
    <w:p w14:paraId="26DFA02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right"/>
        <w:textAlignment w:val="auto"/>
        <w:rPr>
          <w:rFonts w:hint="eastAsia" w:eastAsiaTheme="minorEastAsia"/>
          <w:sz w:val="24"/>
          <w:szCs w:val="24"/>
          <w:lang w:eastAsia="zh-CN"/>
        </w:rPr>
      </w:pPr>
      <w:r>
        <w:rPr>
          <w:rFonts w:hint="eastAsia"/>
          <w:sz w:val="24"/>
          <w:szCs w:val="24"/>
        </w:rPr>
        <w:t>中国建筑科学研究院有限公司</w:t>
      </w:r>
    </w:p>
    <w:p w14:paraId="62B2887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right"/>
        <w:textAlignment w:val="auto"/>
        <w:rPr>
          <w:rFonts w:hint="eastAsia" w:eastAsiaTheme="minorEastAsia"/>
          <w:sz w:val="24"/>
          <w:szCs w:val="24"/>
          <w:lang w:eastAsia="zh-CN"/>
        </w:rPr>
      </w:pPr>
      <w:r>
        <w:rPr>
          <w:rFonts w:hint="eastAsia"/>
          <w:sz w:val="24"/>
          <w:szCs w:val="24"/>
        </w:rPr>
        <w:t>人工智能与高质量数据集大赛组委会</w:t>
      </w:r>
    </w:p>
    <w:p w14:paraId="651468A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right"/>
        <w:textAlignment w:val="auto"/>
        <w:rPr>
          <w:sz w:val="24"/>
          <w:szCs w:val="24"/>
        </w:rPr>
      </w:pPr>
      <w:r>
        <w:rPr>
          <w:rFonts w:hint="eastAsia"/>
          <w:sz w:val="24"/>
          <w:szCs w:val="24"/>
        </w:rPr>
        <w:t>2026年5月</w:t>
      </w:r>
      <w:r>
        <w:rPr>
          <w:rFonts w:hint="eastAsia"/>
          <w:sz w:val="24"/>
          <w:szCs w:val="24"/>
          <w:lang w:val="en-US" w:eastAsia="zh-CN"/>
        </w:rPr>
        <w:t>28</w:t>
      </w:r>
      <w:r>
        <w:rPr>
          <w:rFonts w:hint="eastAsia"/>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37337"/>
    <w:multiLevelType w:val="singleLevel"/>
    <w:tmpl w:val="D8637337"/>
    <w:lvl w:ilvl="0" w:tentative="0">
      <w:start w:val="1"/>
      <w:numFmt w:val="bullet"/>
      <w:lvlText w:val=""/>
      <w:lvlJc w:val="left"/>
      <w:pPr>
        <w:tabs>
          <w:tab w:val="left" w:pos="420"/>
        </w:tabs>
        <w:ind w:left="840" w:hanging="420"/>
      </w:pPr>
      <w:rPr>
        <w:rFonts w:hint="default" w:ascii="Wingdings" w:hAnsi="Wingdings"/>
      </w:rPr>
    </w:lvl>
  </w:abstractNum>
  <w:abstractNum w:abstractNumId="1">
    <w:nsid w:val="5AF1DC97"/>
    <w:multiLevelType w:val="singleLevel"/>
    <w:tmpl w:val="5AF1DC97"/>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D2CB0"/>
    <w:rsid w:val="0FAD2CB0"/>
    <w:rsid w:val="1D361557"/>
    <w:rsid w:val="1EFB38B8"/>
    <w:rsid w:val="21ED632E"/>
    <w:rsid w:val="372F67F4"/>
    <w:rsid w:val="3D666676"/>
    <w:rsid w:val="50F24A2C"/>
    <w:rsid w:val="51F50086"/>
    <w:rsid w:val="7CD17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2281</Words>
  <Characters>2507</Characters>
  <Lines>0</Lines>
  <Paragraphs>0</Paragraphs>
  <TotalTime>11</TotalTime>
  <ScaleCrop>false</ScaleCrop>
  <LinksUpToDate>false</LinksUpToDate>
  <CharactersWithSpaces>2507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2026-05-20T02:24:00Z</dcterms:created>
  <dc:creator>PKPM-JL</dc:creator>
  <cp:lastModifiedBy>rm -rf</cp:lastModifiedBy>
  <dcterms:modified xsi:type="dcterms:W3CDTF">2026-06-01T07:56:53Z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32C31AF48C234F419BF3F7D51C710699_11</vt:lpwstr>
  </property>
  <property fmtid="{D5CDD505-2E9C-101B-9397-08002B2CF9AE}" pid="4" name="KSOTemplateDocerSaveRecord">
    <vt:lpwstr>eyJoZGlkIjoiYmFjMWQ2YTMyMzA3YWQ1YzRiMWZjYTc3NTAyOWZjOGMiLCJ1c2VySWQiOiI1NDA5NDI2NDEifQ==</vt:lpwstr>
  </property>
</Properties>
</file>