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E0562">
      <w:pPr>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firstLine="0" w:firstLineChars="0"/>
        <w:jc w:val="center"/>
        <w:textAlignment w:val="auto"/>
        <w:rPr>
          <w:rFonts w:hint="eastAsia" w:ascii="微软雅黑" w:hAnsi="微软雅黑" w:eastAsia="微软雅黑" w:cs="微软雅黑"/>
          <w:b/>
          <w:bCs/>
          <w:sz w:val="28"/>
          <w:szCs w:val="36"/>
          <w:lang w:eastAsia="zh-CN"/>
        </w:rPr>
      </w:pPr>
      <w:r>
        <w:rPr>
          <w:rFonts w:hint="eastAsia" w:ascii="微软雅黑" w:hAnsi="微软雅黑" w:eastAsia="微软雅黑" w:cs="微软雅黑"/>
          <w:b/>
          <w:bCs/>
          <w:sz w:val="28"/>
          <w:szCs w:val="36"/>
        </w:rPr>
        <w:t>中国建筑科学研究院有限公司</w:t>
      </w:r>
    </w:p>
    <w:p w14:paraId="6F8395E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微软雅黑" w:hAnsi="微软雅黑" w:eastAsia="微软雅黑" w:cs="微软雅黑"/>
          <w:b/>
          <w:bCs/>
          <w:sz w:val="28"/>
          <w:szCs w:val="36"/>
          <w:lang w:eastAsia="zh-CN"/>
        </w:rPr>
      </w:pPr>
      <w:r>
        <w:rPr>
          <w:rFonts w:hint="eastAsia" w:ascii="微软雅黑" w:hAnsi="微软雅黑" w:eastAsia="微软雅黑" w:cs="微软雅黑"/>
          <w:b/>
          <w:bCs/>
          <w:sz w:val="28"/>
          <w:szCs w:val="36"/>
        </w:rPr>
        <w:t>“人工智能与高质量数据集高价值场景创新大赛”五号通知</w:t>
      </w:r>
    </w:p>
    <w:p w14:paraId="28B0D28C">
      <w:pPr>
        <w:keepNext w:val="0"/>
        <w:keepLines w:val="0"/>
        <w:pageBreakBefore w:val="0"/>
        <w:widowControl w:val="0"/>
        <w:kinsoku/>
        <w:wordWrap/>
        <w:overflowPunct/>
        <w:topLinePunct w:val="0"/>
        <w:autoSpaceDE/>
        <w:autoSpaceDN/>
        <w:bidi w:val="0"/>
        <w:adjustRightInd/>
        <w:snapToGrid/>
        <w:spacing w:after="157" w:afterLines="50" w:line="240" w:lineRule="auto"/>
        <w:ind w:left="0" w:leftChars="0" w:firstLine="0" w:firstLineChars="0"/>
        <w:jc w:val="center"/>
        <w:textAlignment w:val="auto"/>
        <w:rPr>
          <w:rFonts w:hint="eastAsia" w:ascii="微软雅黑" w:hAnsi="微软雅黑" w:eastAsia="微软雅黑" w:cs="微软雅黑"/>
          <w:b/>
          <w:bCs/>
          <w:sz w:val="28"/>
          <w:szCs w:val="36"/>
        </w:rPr>
      </w:pPr>
      <w:r>
        <w:rPr>
          <w:rFonts w:hint="eastAsia" w:ascii="微软雅黑" w:hAnsi="微软雅黑" w:eastAsia="微软雅黑" w:cs="微软雅黑"/>
          <w:b/>
          <w:bCs/>
          <w:sz w:val="28"/>
          <w:szCs w:val="36"/>
        </w:rPr>
        <w:t>数据筑基，智创未来</w:t>
      </w:r>
    </w:p>
    <w:p w14:paraId="46A93F5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各有关单位：</w:t>
      </w:r>
    </w:p>
    <w:p w14:paraId="772076E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人工智能与高质量数据集高价值场景创新大赛”是由中国建筑科学研究院有限公司主办的工程建设领域人工智能与高质量数据集融合创新赛事。本届大赛自启动以来得到行业各界的积极响应，共收到有效参赛项目222个，经专家评审共65个项目入围决赛。现将初赛结果公示及决赛安排通知如下：</w:t>
      </w:r>
    </w:p>
    <w:p w14:paraId="75AF7D63">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rPr>
      </w:pPr>
      <w:r>
        <w:rPr>
          <w:rFonts w:hint="eastAsia"/>
          <w:b/>
          <w:bCs/>
          <w:sz w:val="24"/>
          <w:szCs w:val="32"/>
        </w:rPr>
        <w:t>一、初赛结果公示</w:t>
      </w:r>
    </w:p>
    <w:p w14:paraId="2F9A661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1. 入围名单：65个入围决赛项目名单详见附件，同步在大赛官网及官方公众号公示。</w:t>
      </w:r>
    </w:p>
    <w:p w14:paraId="65206D9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2. 公示期：2026年9月1日至9月3日。</w:t>
      </w:r>
    </w:p>
    <w:p w14:paraId="688E9C4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3. 异议反馈：公示期内，任何单位或个人如对入围项目有异议，请以实名书面形式反馈至大赛官方邮箱（cabr-ai@cabr.com.cn），并附必要的证明材料。匿名或逾期反馈不予受理。组委会将在公示结束后两日内反馈核查结果。经查实存在不符合参赛条件、申报材料失实或数据合规问题的，组委会将取消其入围资格。</w:t>
      </w:r>
    </w:p>
    <w:p w14:paraId="4E7EFACD">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rPr>
      </w:pPr>
      <w:r>
        <w:rPr>
          <w:rFonts w:hint="eastAsia"/>
          <w:b/>
          <w:bCs/>
          <w:sz w:val="24"/>
          <w:szCs w:val="32"/>
        </w:rPr>
        <w:t>二、决赛安排</w:t>
      </w:r>
    </w:p>
    <w:p w14:paraId="635E0E5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1. 决赛时间：2026年9月5日（星期六）8:30—17:00（各团队具体答辩时段另行通知）。</w:t>
      </w:r>
    </w:p>
    <w:p w14:paraId="3C948BB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lang w:val="en-US" w:eastAsia="zh-CN"/>
        </w:rPr>
        <w:t xml:space="preserve">2. </w:t>
      </w:r>
      <w:r>
        <w:rPr>
          <w:rFonts w:hint="eastAsia"/>
          <w:sz w:val="24"/>
          <w:szCs w:val="32"/>
        </w:rPr>
        <w:t>决赛地点：中国建筑科学研究院有限公司（北京市朝阳区北三环东路30号）新科研楼A座二层，各分会场具体会议室详见签到处指引。</w:t>
      </w:r>
    </w:p>
    <w:p w14:paraId="0EEC991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lang w:val="en-US" w:eastAsia="zh-CN"/>
        </w:rPr>
        <w:t xml:space="preserve">3. </w:t>
      </w:r>
      <w:r>
        <w:rPr>
          <w:rFonts w:hint="eastAsia"/>
          <w:sz w:val="24"/>
          <w:szCs w:val="32"/>
        </w:rPr>
        <w:t>决赛形式：现场路演答辩。项目汇报展示8分钟，专家提问答辩5分钟。</w:t>
      </w:r>
    </w:p>
    <w:p w14:paraId="0ACEE78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lang w:val="en-US" w:eastAsia="zh-CN"/>
        </w:rPr>
        <w:t xml:space="preserve">4. </w:t>
      </w:r>
      <w:r>
        <w:rPr>
          <w:rFonts w:hint="eastAsia"/>
          <w:sz w:val="24"/>
          <w:szCs w:val="32"/>
        </w:rPr>
        <w:t>评审分组：决赛按申报类型分组评审，设数据集建设型组、AI应用创新型组、综合方案型组（分设两个平行评审组），共4个分会场。</w:t>
      </w:r>
    </w:p>
    <w:p w14:paraId="030D768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lang w:val="en-US" w:eastAsia="zh-CN"/>
        </w:rPr>
        <w:t xml:space="preserve">5. </w:t>
      </w:r>
      <w:r>
        <w:rPr>
          <w:rFonts w:hint="eastAsia"/>
          <w:sz w:val="24"/>
          <w:szCs w:val="32"/>
        </w:rPr>
        <w:t>计分办法：项目最终得分按初赛成绩30%、决赛成绩70%加权计算；同组多名专家评分取平均分，</w:t>
      </w:r>
      <w:r>
        <w:rPr>
          <w:rFonts w:hint="eastAsia"/>
          <w:sz w:val="24"/>
          <w:szCs w:val="32"/>
          <w:lang w:val="en-US" w:eastAsia="zh-CN"/>
        </w:rPr>
        <w:t>由专人</w:t>
      </w:r>
      <w:r>
        <w:rPr>
          <w:rFonts w:hint="eastAsia"/>
          <w:sz w:val="24"/>
          <w:szCs w:val="32"/>
        </w:rPr>
        <w:t>录入</w:t>
      </w:r>
      <w:r>
        <w:rPr>
          <w:rFonts w:hint="eastAsia"/>
          <w:sz w:val="24"/>
          <w:szCs w:val="32"/>
          <w:lang w:val="en-US" w:eastAsia="zh-CN"/>
        </w:rPr>
        <w:t>和复核。</w:t>
      </w:r>
    </w:p>
    <w:p w14:paraId="45ADB66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rPr>
      </w:pPr>
      <w:r>
        <w:rPr>
          <w:rFonts w:hint="eastAsia"/>
          <w:b/>
          <w:bCs/>
          <w:sz w:val="24"/>
          <w:szCs w:val="32"/>
        </w:rPr>
        <w:t>三、决赛材料准备与对接</w:t>
      </w:r>
    </w:p>
    <w:p w14:paraId="7066909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1. 逐一对接：公示期内，组委会秘书处将逐一联系各入围团队，确认参赛意向、核对项目信息，并发送《决赛参赛指南》及材料模板。请各团队保持报名时所留联系人电话、邮箱畅通。</w:t>
      </w:r>
    </w:p>
    <w:p w14:paraId="140F0E0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2. 材料准备：决赛材料包括路演演示文稿（PPT）、项目演示材料（演示视频或可运行系统）、参赛回执及参会人员信息、数据合规相关协议。具体要求以《决赛参赛指南》为准。</w:t>
      </w:r>
    </w:p>
    <w:p w14:paraId="6BE6AF3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3. 参赛确认：请入围团队于收到通知后2个工作日内回复确认参赛</w:t>
      </w:r>
      <w:r>
        <w:rPr>
          <w:rFonts w:hint="eastAsia"/>
          <w:sz w:val="24"/>
          <w:szCs w:val="32"/>
          <w:lang w:val="en-US" w:eastAsia="zh-CN"/>
        </w:rPr>
        <w:t>并返回相关资料</w:t>
      </w:r>
      <w:bookmarkStart w:id="0" w:name="_GoBack"/>
      <w:bookmarkEnd w:id="0"/>
      <w:r>
        <w:rPr>
          <w:rFonts w:hint="eastAsia"/>
          <w:sz w:val="24"/>
          <w:szCs w:val="32"/>
        </w:rPr>
        <w:t>。不能按期参赛的，视为自动放弃。</w:t>
      </w:r>
    </w:p>
    <w:p w14:paraId="5965B92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rPr>
      </w:pPr>
      <w:r>
        <w:rPr>
          <w:rFonts w:hint="eastAsia"/>
          <w:b/>
          <w:bCs/>
          <w:sz w:val="24"/>
          <w:szCs w:val="32"/>
        </w:rPr>
        <w:t>四、其他事项</w:t>
      </w:r>
    </w:p>
    <w:p w14:paraId="2F9A720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1. 大赛为公益性赛事，全程不收取任何费用；参赛团队交通、食宿费用自理。</w:t>
      </w:r>
    </w:p>
    <w:p w14:paraId="4235A15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eastAsiaTheme="minorEastAsia"/>
          <w:sz w:val="24"/>
          <w:szCs w:val="32"/>
          <w:lang w:eastAsia="zh-CN"/>
        </w:rPr>
      </w:pPr>
      <w:r>
        <w:rPr>
          <w:rFonts w:hint="eastAsia"/>
          <w:sz w:val="24"/>
          <w:szCs w:val="32"/>
        </w:rPr>
        <w:t>2. 入围项目须保证数据来源合法合规、申报材料真实有效，路演展示内容须与申报材料一致。申报材料如有变更，须及时向大赛组委会书面报告</w:t>
      </w:r>
      <w:r>
        <w:rPr>
          <w:rFonts w:hint="eastAsia"/>
          <w:sz w:val="24"/>
          <w:szCs w:val="32"/>
          <w:lang w:eastAsia="zh-CN"/>
        </w:rPr>
        <w:t>。</w:t>
      </w:r>
    </w:p>
    <w:p w14:paraId="57EFC86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3. 对未入围决赛的参赛团队，组委会谨致诚挚谢意。优秀方案仍有机会收录至大赛案例集，并优先获得“高质量数据集与AI产品服务平台”的技术对接、算力支持、产品认证推荐及投融资对接机会。</w:t>
      </w:r>
    </w:p>
    <w:p w14:paraId="3FB0005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4. 赛事最新信息以大赛官网发布为准，请各参赛团队密切关注。</w:t>
      </w:r>
    </w:p>
    <w:p w14:paraId="6697A06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p>
    <w:p w14:paraId="725B1AF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联系方式：</w:t>
      </w:r>
    </w:p>
    <w:p w14:paraId="2694AF5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大赛官网：</w:t>
      </w:r>
      <w:r>
        <w:rPr>
          <w:rFonts w:hint="eastAsia"/>
          <w:sz w:val="24"/>
          <w:szCs w:val="32"/>
        </w:rPr>
        <w:tab/>
      </w:r>
      <w:r>
        <w:rPr>
          <w:rFonts w:hint="eastAsia"/>
          <w:sz w:val="24"/>
          <w:szCs w:val="32"/>
        </w:rPr>
        <w:t>https://www.gbcloud.pkpm.cn/competitionForAIAndHighQualityDatasets/</w:t>
      </w:r>
    </w:p>
    <w:p w14:paraId="171F99B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官方邮箱：cabr-ai@cabr.com.cn</w:t>
      </w:r>
    </w:p>
    <w:p w14:paraId="77DF2E2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大赛秘书处：王瑶（15201452821）、殷梦霞（18813172300）、陈语涵（18610568308）</w:t>
      </w:r>
    </w:p>
    <w:p w14:paraId="72E133A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lang w:eastAsia="zh-CN"/>
        </w:rPr>
      </w:pPr>
    </w:p>
    <w:p w14:paraId="277FB89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附件</w:t>
      </w:r>
      <w:r>
        <w:rPr>
          <w:rFonts w:hint="eastAsia"/>
          <w:sz w:val="24"/>
          <w:szCs w:val="32"/>
          <w:lang w:val="en-US" w:eastAsia="zh-CN"/>
        </w:rPr>
        <w:t>1</w:t>
      </w:r>
      <w:r>
        <w:rPr>
          <w:rFonts w:hint="eastAsia"/>
          <w:sz w:val="24"/>
          <w:szCs w:val="32"/>
        </w:rPr>
        <w:t>：入围决赛项目名单</w:t>
      </w:r>
    </w:p>
    <w:p w14:paraId="0E2C32C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sz w:val="24"/>
          <w:szCs w:val="32"/>
          <w:lang w:val="en-US" w:eastAsia="zh-CN"/>
        </w:rPr>
      </w:pPr>
      <w:r>
        <w:rPr>
          <w:rFonts w:hint="eastAsia"/>
          <w:sz w:val="24"/>
          <w:szCs w:val="32"/>
          <w:lang w:val="en-US" w:eastAsia="zh-CN"/>
        </w:rPr>
        <w:t xml:space="preserve">     2：决赛参赛指南</w:t>
      </w:r>
    </w:p>
    <w:p w14:paraId="4B22B15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lang w:eastAsia="zh-CN"/>
        </w:rPr>
      </w:pPr>
    </w:p>
    <w:p w14:paraId="276B28C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lang w:eastAsia="zh-CN"/>
        </w:rPr>
      </w:pPr>
    </w:p>
    <w:p w14:paraId="73FB0FA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right"/>
        <w:textAlignment w:val="auto"/>
        <w:rPr>
          <w:rFonts w:hint="eastAsia" w:eastAsiaTheme="minorEastAsia"/>
          <w:sz w:val="24"/>
          <w:szCs w:val="32"/>
          <w:lang w:eastAsia="zh-CN"/>
        </w:rPr>
      </w:pPr>
      <w:r>
        <w:rPr>
          <w:rFonts w:hint="eastAsia"/>
          <w:sz w:val="24"/>
          <w:szCs w:val="32"/>
        </w:rPr>
        <w:t>中国建筑科学研究院有限公司</w:t>
      </w:r>
    </w:p>
    <w:p w14:paraId="4C23117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right"/>
        <w:textAlignment w:val="auto"/>
        <w:rPr>
          <w:rFonts w:hint="eastAsia" w:eastAsiaTheme="minorEastAsia"/>
          <w:sz w:val="24"/>
          <w:szCs w:val="32"/>
          <w:lang w:eastAsia="zh-CN"/>
        </w:rPr>
      </w:pPr>
      <w:r>
        <w:rPr>
          <w:rFonts w:hint="eastAsia"/>
          <w:sz w:val="24"/>
          <w:szCs w:val="32"/>
        </w:rPr>
        <w:t>人工智能与高质量数据集高价值场景创新大赛组委会</w:t>
      </w:r>
    </w:p>
    <w:p w14:paraId="21D5685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right"/>
        <w:textAlignment w:val="auto"/>
        <w:rPr>
          <w:sz w:val="24"/>
          <w:szCs w:val="32"/>
        </w:rPr>
      </w:pPr>
      <w:r>
        <w:rPr>
          <w:rFonts w:hint="eastAsia"/>
          <w:sz w:val="24"/>
          <w:szCs w:val="32"/>
        </w:rPr>
        <w:t>2026年8月31日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7E462C"/>
    <w:rsid w:val="13956395"/>
    <w:rsid w:val="179F232F"/>
    <w:rsid w:val="31A2737F"/>
    <w:rsid w:val="39D61A16"/>
    <w:rsid w:val="3C7E462C"/>
    <w:rsid w:val="3DEB2756"/>
    <w:rsid w:val="4BD66807"/>
    <w:rsid w:val="6C8C6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1171</Words>
  <Characters>1348</Characters>
  <Lines>0</Lines>
  <Paragraphs>0</Paragraphs>
  <TotalTime>17</TotalTime>
  <ScaleCrop>false</ScaleCrop>
  <LinksUpToDate>false</LinksUpToDate>
  <CharactersWithSpaces>1369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2026-08-31T00:38:00Z</dcterms:created>
  <dc:creator>PKPM-JL</dc:creator>
  <cp:lastModifiedBy>罗涛</cp:lastModifiedBy>
  <dcterms:modified xsi:type="dcterms:W3CDTF">2026-09-01T02:06:04Z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9C80C85EA4DE43B794785243130BEE7E_13</vt:lpwstr>
  </property>
  <property fmtid="{D5CDD505-2E9C-101B-9397-08002B2CF9AE}" pid="4" name="KSOTemplateDocerSaveRecord">
    <vt:lpwstr>eyJoZGlkIjoiN2YzNjBkOTgyNWQ1YTMxYzM3MzMwNWFiODNmOWIzYWMiLCJ1c2VySWQiOiI0ODU1Nzc2MjkifQ==</vt:lpwstr>
  </property>
</Properties>
</file>