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61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/>
          <w:bCs/>
          <w:sz w:val="28"/>
          <w:szCs w:val="28"/>
        </w:rPr>
        <w:t>中国建筑科学研究院有限公司</w:t>
      </w:r>
    </w:p>
    <w:p w14:paraId="679AF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/>
          <w:bCs/>
          <w:sz w:val="28"/>
          <w:szCs w:val="28"/>
        </w:rPr>
        <w:t>“人工智能与高质量数据集高价值场景创新大赛”四号通知</w:t>
      </w:r>
    </w:p>
    <w:p w14:paraId="76685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/>
          <w:bCs/>
          <w:sz w:val="28"/>
          <w:szCs w:val="28"/>
        </w:rPr>
        <w:t>数据筑基，智创未来</w:t>
      </w:r>
    </w:p>
    <w:p w14:paraId="31C69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9503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各有关单位、各参赛团队：</w:t>
      </w:r>
    </w:p>
    <w:p w14:paraId="018C4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为响应广大参赛单位诉求，保障项目质量并做好与国家数据局2026年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“数据要素×”大赛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全国总决赛</w:t>
      </w:r>
      <w:r>
        <w:rPr>
          <w:rFonts w:hint="default" w:ascii="Times New Roman" w:hAnsi="Times New Roman" w:cs="Times New Roman"/>
          <w:sz w:val="24"/>
          <w:szCs w:val="24"/>
        </w:rPr>
        <w:t>的赛程衔接，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经组委会研究决定，报名及方案提交截止时间延至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2026年8月15日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。建议已报名团队利用延长期打磨优化申报材料，尚未报名的团队请尽快报名并完成方案提交。现将有关事项通知如下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：</w:t>
      </w:r>
    </w:p>
    <w:p w14:paraId="28A1B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一、赛事定位与意义</w:t>
      </w:r>
    </w:p>
    <w:p w14:paraId="39446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本次大赛是落实国家“数据要素×”行动的重要举措，致力于挖掘和培育一批真实、可用、高价值的“数据+AI”融合方案，推动形成可复用、可认证、可交易的行业智能产品生态。</w:t>
      </w:r>
    </w:p>
    <w:p w14:paraId="49BBE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大赛已正式成为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具有</w:t>
      </w:r>
      <w:r>
        <w:rPr>
          <w:rFonts w:hint="default" w:ascii="Times New Roman" w:hAnsi="Times New Roman" w:cs="Times New Roman"/>
          <w:sz w:val="24"/>
          <w:szCs w:val="24"/>
        </w:rPr>
        <w:t>国家数据局2026年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“数据要素×”大赛全国总决赛</w:t>
      </w:r>
      <w:r>
        <w:rPr>
          <w:rFonts w:hint="default" w:ascii="Times New Roman" w:hAnsi="Times New Roman" w:cs="Times New Roman"/>
          <w:sz w:val="24"/>
          <w:szCs w:val="24"/>
        </w:rPr>
        <w:t>推荐资格的第三方赛事。大赛优秀团队，将获得全国总决赛推荐资格，代表行业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参赛</w:t>
      </w:r>
      <w:r>
        <w:rPr>
          <w:rFonts w:hint="default" w:ascii="Times New Roman" w:hAnsi="Times New Roman" w:cs="Times New Roman"/>
          <w:sz w:val="24"/>
          <w:szCs w:val="24"/>
        </w:rPr>
        <w:t>。</w:t>
      </w:r>
    </w:p>
    <w:p w14:paraId="3C25C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二、参赛主要价值</w:t>
      </w:r>
    </w:p>
    <w:p w14:paraId="60894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sz w:val="24"/>
          <w:szCs w:val="24"/>
        </w:rPr>
        <w:t>行业荣誉：获奖方案收录至大赛优秀案例集，面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向全行业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发布；</w:t>
      </w:r>
    </w:p>
    <w:p w14:paraId="63E41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sz w:val="24"/>
          <w:szCs w:val="24"/>
        </w:rPr>
        <w:t>资源对接：设一、二、三等奖及优胜奖、专项奖。获奖团队优先入驻“高质量数据集与AI产品服务平台”，获得技术对接、算力支持、产品认证推荐及投融资对接机会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662DD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sz w:val="24"/>
          <w:szCs w:val="24"/>
        </w:rPr>
        <w:t>工具支持：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提供公益性工具支持</w:t>
      </w:r>
      <w:r>
        <w:rPr>
          <w:rFonts w:hint="default" w:ascii="Times New Roman" w:hAnsi="Times New Roman" w:cs="Times New Roman"/>
          <w:sz w:val="24"/>
          <w:szCs w:val="24"/>
        </w:rPr>
        <w:t>。高质量数据集建设平台及PKPM Agent 2.0智能体开发平台免费开放，并配线上培训与技术支持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6207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cs="Times New Roman"/>
          <w:sz w:val="24"/>
          <w:szCs w:val="24"/>
        </w:rPr>
        <w:t>人才培育：获奖团队核心成员纳入AI人才库，优先参与高端培训及课题合作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42961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cs="Times New Roman"/>
          <w:sz w:val="24"/>
          <w:szCs w:val="24"/>
        </w:rPr>
        <w:t>能力提升：通过梳理数据资产、搭建AI验证闭环，实质性提升团队数据治理与AI应用水平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提供行业交流合作平台</w:t>
      </w:r>
      <w:r>
        <w:rPr>
          <w:rFonts w:hint="default" w:ascii="Times New Roman" w:hAnsi="Times New Roman" w:cs="Times New Roman"/>
          <w:sz w:val="24"/>
          <w:szCs w:val="24"/>
        </w:rPr>
        <w:t>。</w:t>
      </w:r>
    </w:p>
    <w:p w14:paraId="00562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三、赛道与申报类型</w:t>
      </w:r>
    </w:p>
    <w:p w14:paraId="0A4CC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大赛设五个平行赛道：</w:t>
      </w:r>
    </w:p>
    <w:p w14:paraId="0AC20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科研标准、智能设计、智能建造、智慧运维、建筑机器人与具身智能</w:t>
      </w:r>
      <w:r>
        <w:rPr>
          <w:rFonts w:hint="default" w:ascii="Times New Roman" w:hAnsi="Times New Roman" w:cs="Times New Roman"/>
          <w:sz w:val="24"/>
          <w:szCs w:val="24"/>
        </w:rPr>
        <w:t>。</w:t>
      </w:r>
    </w:p>
    <w:p w14:paraId="5DA8D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可任选以下类型申报：</w:t>
      </w:r>
    </w:p>
    <w:p w14:paraId="14721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数据集建设型</w:t>
      </w:r>
      <w:r>
        <w:rPr>
          <w:rFonts w:hint="default" w:ascii="Times New Roman" w:hAnsi="Times New Roman" w:cs="Times New Roman"/>
          <w:sz w:val="24"/>
          <w:szCs w:val="24"/>
        </w:rPr>
        <w:t>：侧重高质量数据集建设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58F5E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 xml:space="preserve"> AI应用创新型</w:t>
      </w:r>
      <w:r>
        <w:rPr>
          <w:rFonts w:hint="default" w:ascii="Times New Roman" w:hAnsi="Times New Roman" w:cs="Times New Roman"/>
          <w:sz w:val="24"/>
          <w:szCs w:val="24"/>
        </w:rPr>
        <w:t>：侧重AI应用解决方案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0A7A5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 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综合方案型</w:t>
      </w:r>
      <w:r>
        <w:rPr>
          <w:rFonts w:hint="default" w:ascii="Times New Roman" w:hAnsi="Times New Roman" w:cs="Times New Roman"/>
          <w:sz w:val="24"/>
          <w:szCs w:val="24"/>
        </w:rPr>
        <w:t>：数据建设与AI应用完整闭环。</w:t>
      </w:r>
    </w:p>
    <w:p w14:paraId="3547B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四、参赛方案要点</w:t>
      </w:r>
    </w:p>
    <w:p w14:paraId="61572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sz w:val="24"/>
          <w:szCs w:val="24"/>
        </w:rPr>
        <w:t>问题具体直指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真实业务痛点</w:t>
      </w:r>
      <w:r>
        <w:rPr>
          <w:rFonts w:hint="default" w:ascii="Times New Roman" w:hAnsi="Times New Roman" w:cs="Times New Roman"/>
          <w:sz w:val="24"/>
          <w:szCs w:val="24"/>
        </w:rPr>
        <w:t>，设能量化目标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3C4FA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sz w:val="24"/>
          <w:szCs w:val="24"/>
        </w:rPr>
        <w:t>数据来源与治理方法清晰，确保合规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23AC4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sz w:val="24"/>
          <w:szCs w:val="24"/>
        </w:rPr>
        <w:t>技术路线与验证过程扎实，避免堆砌概念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1E2DF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4.鼓励</w:t>
      </w:r>
      <w:r>
        <w:rPr>
          <w:rFonts w:hint="default" w:ascii="Times New Roman" w:hAnsi="Times New Roman" w:cs="Times New Roman"/>
          <w:sz w:val="24"/>
          <w:szCs w:val="24"/>
        </w:rPr>
        <w:t>体现“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数据—模型—应用—反馈</w:t>
      </w:r>
      <w:r>
        <w:rPr>
          <w:rFonts w:hint="default" w:ascii="Times New Roman" w:hAnsi="Times New Roman" w:cs="Times New Roman"/>
          <w:sz w:val="24"/>
          <w:szCs w:val="24"/>
        </w:rPr>
        <w:t>”的完整闭环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</w:p>
    <w:p w14:paraId="343FD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cs="Times New Roman"/>
          <w:sz w:val="24"/>
          <w:szCs w:val="24"/>
        </w:rPr>
        <w:t>鼓励提交数据集样本、演示视频等辅助材料。</w:t>
      </w:r>
    </w:p>
    <w:p w14:paraId="4C7B9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482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五、报名方式与联系方式</w:t>
      </w:r>
    </w:p>
    <w:p w14:paraId="72DE3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大赛全程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不收取任何费用</w:t>
      </w:r>
      <w:r>
        <w:rPr>
          <w:rFonts w:hint="default" w:ascii="Times New Roman" w:hAnsi="Times New Roman" w:cs="Times New Roman"/>
          <w:sz w:val="24"/>
          <w:szCs w:val="24"/>
        </w:rPr>
        <w:t>。请于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日</w:t>
      </w:r>
      <w:r>
        <w:rPr>
          <w:rFonts w:hint="default" w:ascii="Times New Roman" w:hAnsi="Times New Roman" w:cs="Times New Roman"/>
          <w:sz w:val="24"/>
          <w:szCs w:val="24"/>
        </w:rPr>
        <w:t>前通过以下渠道完成提交：</w:t>
      </w:r>
    </w:p>
    <w:p w14:paraId="54791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大赛官网：https://www.gbcloud.pkpm.cn/competitionForAIAndHighQualityDatasets/</w:t>
      </w:r>
    </w:p>
    <w:p w14:paraId="7BEB0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官方邮箱：cabr-ai@cabr.com.cn</w:t>
      </w:r>
    </w:p>
    <w:p w14:paraId="0E973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秘书处：王瑶（15201452821）、殷梦霞（18813172300）、陈语涵（18610568308）</w:t>
      </w:r>
    </w:p>
    <w:p w14:paraId="5F0A1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数据集技术支持：曹鹏晖（13681066765）、韩振朋（18236127818）</w:t>
      </w:r>
    </w:p>
    <w:p w14:paraId="3F913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PKPM Agent技术支持：那振雅（18210823750）</w:t>
      </w:r>
    </w:p>
    <w:p w14:paraId="165AD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316C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数据筑基，智创未来。欢迎各界团队踊跃报名，共同推动工程建设行业智能创新与数据要素价值释放！</w:t>
      </w:r>
    </w:p>
    <w:p w14:paraId="5A7BC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0653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中国建筑科学研究院有限公司  </w:t>
      </w:r>
    </w:p>
    <w:p w14:paraId="00C59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人工智能与高质量数据集大赛组委会  </w:t>
      </w:r>
    </w:p>
    <w:p w14:paraId="28A42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2026年7月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cs="Times New Roman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2E1C"/>
    <w:rsid w:val="0D3B5047"/>
    <w:rsid w:val="375B456B"/>
    <w:rsid w:val="3D7D2FA5"/>
    <w:rsid w:val="42903DE8"/>
    <w:rsid w:val="47C159B7"/>
    <w:rsid w:val="4E515180"/>
    <w:rsid w:val="5475139F"/>
    <w:rsid w:val="593D7307"/>
    <w:rsid w:val="6D0B1173"/>
    <w:rsid w:val="6FBB2E1C"/>
    <w:rsid w:val="745A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992</Words>
  <Characters>1193</Characters>
  <Lines>0</Lines>
  <Paragraphs>0</Paragraphs>
  <TotalTime>28</TotalTime>
  <ScaleCrop>false</ScaleCrop>
  <LinksUpToDate>false</LinksUpToDate>
  <CharactersWithSpaces>1203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2026-07-13T08:53:00Z</dcterms:created>
  <dc:creator>PKPM-JL</dc:creator>
  <cp:lastModifiedBy>PKPM-JL</cp:lastModifiedBy>
  <dcterms:modified xsi:type="dcterms:W3CDTF">2026-07-15T07:47:08Z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DAF57628434743ACBAA0271C4A5753B6_13</vt:lpwstr>
  </property>
  <property fmtid="{D5CDD505-2E9C-101B-9397-08002B2CF9AE}" pid="4" name="KSOTemplateDocerSaveRecord">
    <vt:lpwstr>eyJoZGlkIjoiOWZlNjBmNzc3NjMyN2M4ZTZjZDU2MTMzYmJkNjU3MGIiLCJ1c2VySWQiOiIxMDQyMjk5MDc5In0=</vt:lpwstr>
  </property>
</Properties>
</file>